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A3B2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2/PE200915/8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9A3B23"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alpha counting system</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as a manufacturer </w:t>
      </w:r>
      <w:r w:rsidR="009A3B23">
        <w:rPr>
          <w:rFonts w:ascii="Arial" w:hAnsi="Arial" w:cs="Arial"/>
          <w:sz w:val="18"/>
          <w:szCs w:val="18"/>
        </w:rPr>
        <w:t>may</w:t>
      </w:r>
      <w:r>
        <w:rPr>
          <w:rFonts w:ascii="Arial" w:hAnsi="Arial" w:cs="Arial"/>
          <w:sz w:val="18"/>
          <w:szCs w:val="18"/>
        </w:rPr>
        <w:t xml:space="preserve">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C07B6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C07B6C">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w:t>
      </w:r>
      <w:r w:rsidR="00C07B6C">
        <w:rPr>
          <w:rFonts w:ascii="Arial" w:hAnsi="Arial" w:cs="Arial"/>
          <w:sz w:val="18"/>
          <w:szCs w:val="18"/>
        </w:rPr>
        <w:t xml:space="preserve">current (within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4CBC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C0D4331E"/>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num>
  <w:num w:numId="22">
    <w:abstractNumId w:val="29"/>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A7A94"/>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A3B23"/>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07B6C"/>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2592</Words>
  <Characters>14780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2021-01-18T05:35:00Z</dcterms:modified>
</cp:coreProperties>
</file>